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95E" w:rsidRPr="001D7CB0" w:rsidRDefault="00686DDF">
      <w:pPr>
        <w:spacing w:line="230" w:lineRule="auto"/>
        <w:ind w:left="11199" w:firstLine="0"/>
        <w:jc w:val="left"/>
        <w:rPr>
          <w:rFonts w:ascii="Times New Roman" w:hAnsi="Times New Roman"/>
          <w:bCs/>
          <w:sz w:val="28"/>
          <w:szCs w:val="28"/>
        </w:rPr>
      </w:pPr>
      <w:r w:rsidRPr="001D7CB0">
        <w:rPr>
          <w:rFonts w:ascii="Times New Roman" w:hAnsi="Times New Roman"/>
          <w:bCs/>
          <w:sz w:val="28"/>
          <w:szCs w:val="28"/>
        </w:rPr>
        <w:t>Приложение 2</w:t>
      </w:r>
      <w:r w:rsidRPr="001D7CB0">
        <w:rPr>
          <w:rFonts w:ascii="Times New Roman" w:hAnsi="Times New Roman"/>
          <w:bCs/>
          <w:sz w:val="28"/>
          <w:szCs w:val="28"/>
        </w:rPr>
        <w:br/>
        <w:t xml:space="preserve">к Плану работы </w:t>
      </w:r>
    </w:p>
    <w:p w:rsidR="00A4695E" w:rsidRPr="001D7CB0" w:rsidRDefault="00686DDF">
      <w:pPr>
        <w:spacing w:line="230" w:lineRule="auto"/>
        <w:ind w:left="11199" w:firstLine="0"/>
        <w:jc w:val="left"/>
        <w:rPr>
          <w:rFonts w:ascii="Times New Roman" w:hAnsi="Times New Roman"/>
          <w:bCs/>
          <w:sz w:val="28"/>
          <w:szCs w:val="28"/>
        </w:rPr>
      </w:pPr>
      <w:r w:rsidRPr="001D7CB0">
        <w:rPr>
          <w:rFonts w:ascii="Times New Roman" w:hAnsi="Times New Roman"/>
          <w:bCs/>
          <w:sz w:val="28"/>
          <w:szCs w:val="28"/>
        </w:rPr>
        <w:t xml:space="preserve">Думы Ханты-Мансийского автономного округа – Югры </w:t>
      </w:r>
      <w:r w:rsidRPr="001D7CB0">
        <w:rPr>
          <w:rFonts w:ascii="Times New Roman" w:hAnsi="Times New Roman"/>
          <w:bCs/>
          <w:sz w:val="28"/>
          <w:szCs w:val="28"/>
        </w:rPr>
        <w:br/>
        <w:t>на 2025 год</w:t>
      </w:r>
    </w:p>
    <w:p w:rsidR="00A4695E" w:rsidRPr="001D7CB0" w:rsidRDefault="00A4695E">
      <w:pPr>
        <w:spacing w:line="230" w:lineRule="auto"/>
        <w:ind w:firstLine="0"/>
        <w:jc w:val="center"/>
        <w:rPr>
          <w:rFonts w:ascii="Times New Roman" w:hAnsi="Times New Roman"/>
          <w:bCs/>
          <w:sz w:val="28"/>
          <w:szCs w:val="18"/>
        </w:rPr>
      </w:pPr>
    </w:p>
    <w:p w:rsidR="00A4695E" w:rsidRPr="001D7CB0" w:rsidRDefault="00686DDF">
      <w:pPr>
        <w:spacing w:line="230" w:lineRule="auto"/>
        <w:ind w:right="-57" w:firstLine="57"/>
        <w:jc w:val="center"/>
        <w:rPr>
          <w:rFonts w:ascii="Times New Roman" w:hAnsi="Times New Roman"/>
          <w:b/>
          <w:bCs/>
          <w:sz w:val="28"/>
          <w:szCs w:val="28"/>
        </w:rPr>
      </w:pPr>
      <w:r w:rsidRPr="001D7CB0">
        <w:rPr>
          <w:rFonts w:ascii="Times New Roman" w:hAnsi="Times New Roman"/>
          <w:b/>
          <w:bCs/>
          <w:sz w:val="28"/>
          <w:szCs w:val="28"/>
        </w:rPr>
        <w:t>План</w:t>
      </w:r>
    </w:p>
    <w:p w:rsidR="00A4695E" w:rsidRPr="001D7CB0" w:rsidRDefault="00686DDF">
      <w:pPr>
        <w:spacing w:line="230" w:lineRule="auto"/>
        <w:ind w:right="-57" w:firstLine="0"/>
        <w:jc w:val="center"/>
        <w:rPr>
          <w:rFonts w:ascii="Times New Roman" w:hAnsi="Times New Roman"/>
          <w:b/>
          <w:sz w:val="28"/>
          <w:szCs w:val="28"/>
        </w:rPr>
      </w:pPr>
      <w:r w:rsidRPr="001D7CB0">
        <w:rPr>
          <w:rFonts w:ascii="Times New Roman" w:hAnsi="Times New Roman"/>
          <w:b/>
          <w:bCs/>
          <w:sz w:val="28"/>
          <w:szCs w:val="28"/>
        </w:rPr>
        <w:t>з</w:t>
      </w:r>
      <w:r w:rsidRPr="001D7CB0">
        <w:rPr>
          <w:rFonts w:ascii="Times New Roman" w:hAnsi="Times New Roman"/>
          <w:b/>
          <w:spacing w:val="-4"/>
          <w:sz w:val="28"/>
          <w:szCs w:val="28"/>
        </w:rPr>
        <w:t xml:space="preserve">аслушивания на заседаниях комитетов Думы Ханты-Мансийского автономного округа – Югры и Ассамблеи отчетов </w:t>
      </w:r>
      <w:r w:rsidRPr="001D7CB0">
        <w:rPr>
          <w:rFonts w:ascii="Times New Roman" w:hAnsi="Times New Roman"/>
          <w:b/>
          <w:spacing w:val="-4"/>
          <w:sz w:val="28"/>
          <w:szCs w:val="28"/>
        </w:rPr>
        <w:br/>
        <w:t xml:space="preserve">о ходе реализации государственных программ Ханты-Мансийского автономного округа – Югры и информаций, представленных органами государственной власти и отдельными организациями в рамках их полномочий, </w:t>
      </w:r>
      <w:r w:rsidRPr="001D7CB0">
        <w:rPr>
          <w:rFonts w:ascii="Times New Roman" w:hAnsi="Times New Roman"/>
          <w:b/>
          <w:spacing w:val="-4"/>
          <w:sz w:val="28"/>
          <w:szCs w:val="28"/>
        </w:rPr>
        <w:br/>
        <w:t>за</w:t>
      </w:r>
      <w:r w:rsidRPr="001D7CB0">
        <w:rPr>
          <w:rFonts w:ascii="Times New Roman" w:hAnsi="Times New Roman"/>
          <w:b/>
          <w:sz w:val="28"/>
          <w:szCs w:val="28"/>
        </w:rPr>
        <w:t xml:space="preserve"> 2024 год и по состоянию на отчетную дату</w:t>
      </w:r>
    </w:p>
    <w:p w:rsidR="00A4695E" w:rsidRPr="001D7CB0" w:rsidRDefault="00A4695E">
      <w:pPr>
        <w:spacing w:line="230" w:lineRule="auto"/>
        <w:ind w:right="-57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31"/>
        <w:gridCol w:w="7409"/>
        <w:gridCol w:w="4109"/>
        <w:gridCol w:w="2679"/>
      </w:tblGrid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Наименование информации </w:t>
            </w:r>
          </w:p>
          <w:p w:rsidR="00A4695E" w:rsidRPr="001D7CB0" w:rsidRDefault="00A4695E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за представление информации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Примерный срок</w:t>
            </w:r>
          </w:p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представления информации в Думу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автономного округа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1D7CB0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Комитет Думы по бюджету, финансам и налоговой политике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 w:rsidP="001D7CB0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Отчет о ходе реализации и об оценке эффективности государственных программ Ханты-Мансийского автономного округа – Югры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hanging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Департамент экономического развития автономного округа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второй квартал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hanging="12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Отчет о ходе реализации государственной программы автономного округа "Управление государственными финансами и создание условий для эффективного </w:t>
            </w:r>
          </w:p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управления муниципальными финансами"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Департамент финансов автономного округа</w:t>
            </w:r>
          </w:p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второй квартал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D7CB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Отчет о ходе реализации мероприятий Ханты-Мансийского автономного округа – Югры в рамках областной целевой программы "Сотрудничество"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экономического развития автономного округа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второй квартал</w:t>
            </w:r>
          </w:p>
        </w:tc>
      </w:tr>
    </w:tbl>
    <w:p w:rsidR="001D7CB0" w:rsidRPr="001D7CB0" w:rsidRDefault="001D7CB0"/>
    <w:p w:rsidR="001D7CB0" w:rsidRPr="001D7CB0" w:rsidRDefault="001D7CB0"/>
    <w:p w:rsidR="001D7CB0" w:rsidRPr="001D7CB0" w:rsidRDefault="001D7CB0"/>
    <w:p w:rsidR="001D7CB0" w:rsidRPr="001D7CB0" w:rsidRDefault="001D7CB0"/>
    <w:p w:rsidR="001D7CB0" w:rsidRPr="001D7CB0" w:rsidRDefault="001D7CB0"/>
    <w:tbl>
      <w:tblPr>
        <w:tblW w:w="1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31"/>
        <w:gridCol w:w="7409"/>
        <w:gridCol w:w="4109"/>
        <w:gridCol w:w="2679"/>
      </w:tblGrid>
      <w:tr w:rsidR="001D7CB0" w:rsidRPr="001D7CB0" w:rsidTr="00CB778F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P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P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P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P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1D7CB0" w:rsidP="001D7CB0">
            <w:pPr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D7CB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Отчет о</w:t>
            </w:r>
            <w:r w:rsidR="00686DDF" w:rsidRPr="001D7CB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введении туристического налога в муниципальных образованиях Ханты-Мансийского автономного округа – Югры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2D" w:rsidRDefault="00143A2D" w:rsidP="00143A2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</w:t>
            </w:r>
          </w:p>
          <w:p w:rsidR="001D7CB0" w:rsidRDefault="00143A2D" w:rsidP="00143A2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686DDF"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финансов автономного округа </w:t>
            </w:r>
          </w:p>
          <w:p w:rsidR="00A4695E" w:rsidRPr="001D7CB0" w:rsidRDefault="00143A2D" w:rsidP="00143A2D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5.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B0" w:rsidRDefault="00686DD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Отчет о ходе реализации концессионных соглашений </w:t>
            </w:r>
          </w:p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в Ханты-Мансийском автономном округе – Югре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экономического развития автономного округа </w:t>
            </w:r>
          </w:p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II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. Комитет Думы по законодательству, региональному устройству и местному самоуправлению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Отчет о ходе реализации государственной программы автономного округа "Развитие государственной гражданской и муниципальной службы"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Департамент государственной гражданской службы, кадровой политики и профилактики коррупции автономного округа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D7CB0">
              <w:rPr>
                <w:rFonts w:ascii="Times New Roman" w:eastAsia="Calibri" w:hAnsi="Times New Roman"/>
                <w:sz w:val="28"/>
                <w:szCs w:val="28"/>
              </w:rPr>
              <w:t>май</w:t>
            </w:r>
          </w:p>
          <w:p w:rsidR="00A4695E" w:rsidRPr="001D7CB0" w:rsidRDefault="00A4695E">
            <w:pPr>
              <w:spacing w:line="230" w:lineRule="auto"/>
              <w:ind w:firstLine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Отчет о ходе реализации государственной программы автономного округа "Безопасность жизнедеятельности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и профилактика правонарушений"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hanging="1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Департамент региональной безопасности автономного округа 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  <w:p w:rsidR="00A4695E" w:rsidRPr="001D7CB0" w:rsidRDefault="00A4695E">
            <w:pPr>
              <w:spacing w:line="230" w:lineRule="auto"/>
              <w:ind w:firstLine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III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. </w:t>
            </w:r>
            <w:r w:rsidRPr="001D7CB0">
              <w:rPr>
                <w:rFonts w:ascii="Times New Roman" w:hAnsi="Times New Roman"/>
                <w:b/>
                <w:sz w:val="28"/>
                <w:szCs w:val="28"/>
              </w:rPr>
              <w:t>Комитет Думы по социальному развитию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Информация о реализации в Ханты-Мансийском автономном округе – Югре мер социальной поддержки ветеранов боевых действий, мобилизованных граждан и членов их семей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Департамент социального развития автономного округа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первый квартал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Информация о развитии мобильной медицины в Ханты-Мансийском автономном округе – Югре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Департамент здравоохранения автономного округа 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второй квартал</w:t>
            </w:r>
          </w:p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IV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. Комитет Думы по охране окружающей среды, экономической политике, 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br/>
              <w:t>промышленному, инновационному развитию и предпринимательству</w:t>
            </w:r>
          </w:p>
        </w:tc>
      </w:tr>
      <w:tr w:rsidR="001D7CB0" w:rsidRPr="001D7CB0">
        <w:trPr>
          <w:trHeight w:val="3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Информация о результатах деятельности акционерного общества "Югра-Экология"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</w:t>
            </w:r>
          </w:p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февраль</w:t>
            </w:r>
          </w:p>
        </w:tc>
      </w:tr>
      <w:tr w:rsidR="001D7CB0" w:rsidTr="00CB778F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1D7CB0" w:rsidRPr="001D7CB0">
        <w:trPr>
          <w:trHeight w:val="3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Отчет о ходе реализации государственной программы автономного округа "Развитие агропромышленного комплекса"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hanging="1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апрель</w:t>
            </w:r>
          </w:p>
        </w:tc>
      </w:tr>
      <w:tr w:rsidR="001D7CB0" w:rsidRPr="001D7CB0">
        <w:trPr>
          <w:trHeight w:val="3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Отчет о ходе реализации государственной программы автономного округа "Развитие экономического потенциала"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hanging="1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экономического развития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июнь</w:t>
            </w:r>
          </w:p>
        </w:tc>
      </w:tr>
      <w:tr w:rsidR="001D7CB0" w:rsidRPr="001D7CB0">
        <w:trPr>
          <w:trHeight w:val="3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Информация о реализации</w:t>
            </w:r>
            <w:r w:rsid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в автономном округе</w:t>
            </w: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инвестиционного проекта "Производство дизельного топлива путем переработки вторичного сырья"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декабрь</w:t>
            </w:r>
          </w:p>
        </w:tc>
      </w:tr>
      <w:tr w:rsidR="001D7CB0" w:rsidRPr="001D7CB0">
        <w:trPr>
          <w:trHeight w:val="38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5.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95E" w:rsidRPr="001D7CB0" w:rsidRDefault="00686DDF">
            <w:pPr>
              <w:spacing w:line="230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Информация о реализации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widowControl/>
              <w:shd w:val="clear" w:color="auto" w:fill="FFFFFF"/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промышленности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0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декабрь</w:t>
            </w: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  <w:lang w:val="en-US"/>
              </w:rPr>
              <w:t>V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. Комитет Думы Ханты-Мансийского автономного округа – Югры по развитию гражданского </w:t>
            </w:r>
            <w:r w:rsidRPr="001D7CB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br/>
              <w:t>общества и вопросам развития национальных и общественных объединений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Отчет о ходе реализации государственной программы автономного округа "Развитие гражданского общества"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молодежной политики, гражданских инициатив и внешних связей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июнь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2.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hanging="12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Отчет о ходе реализации государственной программы автономного округа "Государственная национальная политика и профилактика экстремизма"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hanging="12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молодежной политики, гражданских инициатив и внешних связей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июнь</w:t>
            </w:r>
          </w:p>
          <w:p w:rsidR="00A4695E" w:rsidRPr="001D7CB0" w:rsidRDefault="00A4695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Информация о результатах деятельности некоммерческой организации Фонд "Центр гражданских и социальных инициатив Югры"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молодежной политики, гражданских инициатив и внешних связей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сентябрь</w:t>
            </w:r>
          </w:p>
          <w:p w:rsidR="00A4695E" w:rsidRPr="001D7CB0" w:rsidRDefault="00A4695E">
            <w:pPr>
              <w:spacing w:line="232" w:lineRule="auto"/>
              <w:ind w:firstLine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</w:tc>
      </w:tr>
    </w:tbl>
    <w:p w:rsidR="001D7CB0" w:rsidRDefault="001D7CB0"/>
    <w:tbl>
      <w:tblPr>
        <w:tblW w:w="1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731"/>
        <w:gridCol w:w="7409"/>
        <w:gridCol w:w="4109"/>
        <w:gridCol w:w="2679"/>
      </w:tblGrid>
      <w:tr w:rsidR="001D7CB0" w:rsidTr="00CB778F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CB0" w:rsidRDefault="001D7CB0" w:rsidP="00CB778F">
            <w:pPr>
              <w:spacing w:line="23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4.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Отчет о ходе реализации государственной программы автономного округа "Цифровое развитие Ханты-Мансийского автономного округа – Югры"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Департамент информационных технологий и цифрового развития автономного округа 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октябрь</w:t>
            </w:r>
          </w:p>
          <w:p w:rsidR="00A4695E" w:rsidRPr="001D7CB0" w:rsidRDefault="00A4695E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5. 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Аналитический отчет о реализации молодежной политики в Ханты-Мансийском автономном округе – Югре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молодежной политики, гражданских инициатив и внешних связей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октябрь</w:t>
            </w:r>
          </w:p>
          <w:p w:rsidR="00A4695E" w:rsidRPr="001D7CB0" w:rsidRDefault="00A4695E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1D7CB0" w:rsidRPr="001D7CB0">
        <w:trPr>
          <w:jc w:val="center"/>
        </w:trPr>
        <w:tc>
          <w:tcPr>
            <w:tcW w:w="14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7CB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1D7CB0">
              <w:rPr>
                <w:rFonts w:ascii="Times New Roman" w:hAnsi="Times New Roman"/>
                <w:b/>
                <w:sz w:val="28"/>
                <w:szCs w:val="28"/>
              </w:rPr>
              <w:t>. Ассамблея представителей коренных малочисленных народов Севера Думы</w:t>
            </w:r>
          </w:p>
        </w:tc>
      </w:tr>
      <w:tr w:rsidR="001D7CB0" w:rsidRPr="001D7CB0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A4695E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left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>Отчет о ходе реализации государственной программы автономного округа "Устойчивое развитие коренных малочисленных народов Севера"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ind w:hanging="3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z w:val="28"/>
                <w:szCs w:val="28"/>
              </w:rPr>
              <w:t xml:space="preserve">Департамент молодежной политики, гражданских инициатив и внешних связей автономного округа </w:t>
            </w:r>
            <w:r w:rsidRPr="001D7CB0">
              <w:rPr>
                <w:rFonts w:ascii="Times New Roman" w:hAnsi="Times New Roman"/>
                <w:sz w:val="28"/>
                <w:szCs w:val="28"/>
              </w:rPr>
              <w:br/>
              <w:t>(по согласованию)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5E" w:rsidRPr="001D7CB0" w:rsidRDefault="00686DDF">
            <w:pPr>
              <w:spacing w:line="232" w:lineRule="auto"/>
              <w:ind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D7CB0">
              <w:rPr>
                <w:rFonts w:ascii="Times New Roman" w:hAnsi="Times New Roman"/>
                <w:spacing w:val="-4"/>
                <w:sz w:val="28"/>
                <w:szCs w:val="28"/>
              </w:rPr>
              <w:t>первый квартал</w:t>
            </w:r>
          </w:p>
        </w:tc>
      </w:tr>
    </w:tbl>
    <w:p w:rsidR="00A4695E" w:rsidRPr="001D7CB0" w:rsidRDefault="00A4695E">
      <w:pPr>
        <w:rPr>
          <w:rFonts w:ascii="Times New Roman" w:hAnsi="Times New Roman"/>
          <w:sz w:val="28"/>
          <w:szCs w:val="28"/>
        </w:rPr>
      </w:pPr>
    </w:p>
    <w:p w:rsidR="00A4695E" w:rsidRPr="001D7CB0" w:rsidRDefault="00686DDF">
      <w:r w:rsidRPr="001D7CB0">
        <w:rPr>
          <w:rFonts w:ascii="Times New Roman" w:hAnsi="Times New Roman"/>
          <w:sz w:val="28"/>
          <w:szCs w:val="28"/>
        </w:rPr>
        <w:t>Примечание. Вышеуказанные отчеты и информации по решению соответствующего комитета Думы могут направляться в Совет Думы автономного округа для принятия решения о рассмотрении их на заседаниях Думы автономного округа.</w:t>
      </w:r>
    </w:p>
    <w:sectPr w:rsidR="00A4695E" w:rsidRPr="001D7CB0" w:rsidSect="001D7CB0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852" w:right="820" w:bottom="993" w:left="1134" w:header="567" w:footer="567" w:gutter="0"/>
      <w:pgNumType w:start="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E19" w:rsidRDefault="009D4E19">
      <w:r>
        <w:separator/>
      </w:r>
    </w:p>
  </w:endnote>
  <w:endnote w:type="continuationSeparator" w:id="0">
    <w:p w:rsidR="009D4E19" w:rsidRDefault="009D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5E" w:rsidRDefault="00686DD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695E" w:rsidRDefault="00A4695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5E" w:rsidRDefault="00A4695E">
    <w:pPr>
      <w:pStyle w:val="a5"/>
      <w:ind w:right="360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E19" w:rsidRDefault="009D4E19">
      <w:r>
        <w:separator/>
      </w:r>
    </w:p>
  </w:footnote>
  <w:footnote w:type="continuationSeparator" w:id="0">
    <w:p w:rsidR="009D4E19" w:rsidRDefault="009D4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5E" w:rsidRDefault="00686DD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695E" w:rsidRDefault="00A4695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51096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4695E" w:rsidRDefault="00686DDF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143A2D" w:rsidRPr="00143A2D">
          <w:rPr>
            <w:rFonts w:ascii="Times New Roman" w:hAnsi="Times New Roman"/>
            <w:noProof/>
            <w:sz w:val="24"/>
            <w:szCs w:val="24"/>
            <w:lang w:val="ru-RU"/>
          </w:rPr>
          <w:t>31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140D2"/>
    <w:multiLevelType w:val="hybridMultilevel"/>
    <w:tmpl w:val="D7C2B4C8"/>
    <w:lvl w:ilvl="0" w:tplc="37FAE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47A8D"/>
    <w:multiLevelType w:val="hybridMultilevel"/>
    <w:tmpl w:val="852213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84"/>
    <w:multiLevelType w:val="hybridMultilevel"/>
    <w:tmpl w:val="D506F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9455E"/>
    <w:multiLevelType w:val="hybridMultilevel"/>
    <w:tmpl w:val="BB4A8B72"/>
    <w:lvl w:ilvl="0" w:tplc="E7E60F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B04D2"/>
    <w:multiLevelType w:val="hybridMultilevel"/>
    <w:tmpl w:val="130E5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5CCF"/>
    <w:multiLevelType w:val="hybridMultilevel"/>
    <w:tmpl w:val="67606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C064A"/>
    <w:multiLevelType w:val="hybridMultilevel"/>
    <w:tmpl w:val="E996A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868DB"/>
    <w:multiLevelType w:val="hybridMultilevel"/>
    <w:tmpl w:val="DBC23998"/>
    <w:lvl w:ilvl="0" w:tplc="66DEB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97FC4"/>
    <w:multiLevelType w:val="hybridMultilevel"/>
    <w:tmpl w:val="BA609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1223F"/>
    <w:multiLevelType w:val="hybridMultilevel"/>
    <w:tmpl w:val="E5A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5E"/>
    <w:rsid w:val="000E0AC6"/>
    <w:rsid w:val="00143A2D"/>
    <w:rsid w:val="001D7CB0"/>
    <w:rsid w:val="00686DDF"/>
    <w:rsid w:val="0077396A"/>
    <w:rsid w:val="009D4E19"/>
    <w:rsid w:val="00A4695E"/>
    <w:rsid w:val="00B7163E"/>
    <w:rsid w:val="00C7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C3F07-8EDF-4904-974B-0B63446B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uiPriority w:val="99"/>
    <w:rPr>
      <w:b/>
      <w:bCs/>
      <w:color w:val="008000"/>
      <w:sz w:val="20"/>
      <w:szCs w:val="20"/>
      <w:u w:val="single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cs="Arial"/>
    </w:rPr>
  </w:style>
  <w:style w:type="character" w:customStyle="1" w:styleId="a9">
    <w:name w:val="Верхний колонтитул Знак"/>
    <w:link w:val="a8"/>
    <w:uiPriority w:val="99"/>
    <w:rPr>
      <w:rFonts w:ascii="Arial" w:hAnsi="Arial"/>
    </w:rPr>
  </w:style>
  <w:style w:type="paragraph" w:styleId="ab">
    <w:name w:val="Balloon Text"/>
    <w:basedOn w:val="a"/>
    <w:link w:val="ac"/>
    <w:semiHidden/>
    <w:rPr>
      <w:rFonts w:ascii="Tahoma" w:hAnsi="Tahoma"/>
      <w:sz w:val="16"/>
      <w:szCs w:val="16"/>
      <w:lang w:val="x-none" w:eastAsia="x-none"/>
    </w:rPr>
  </w:style>
  <w:style w:type="table" w:styleId="a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6">
    <w:name w:val="Нижний колонтитул Знак"/>
    <w:link w:val="a5"/>
    <w:rPr>
      <w:rFonts w:ascii="Arial" w:hAnsi="Arial"/>
    </w:rPr>
  </w:style>
  <w:style w:type="character" w:customStyle="1" w:styleId="ac">
    <w:name w:val="Текст выноски Знак"/>
    <w:link w:val="ab"/>
    <w:semiHidden/>
    <w:rPr>
      <w:rFonts w:ascii="Tahoma" w:hAnsi="Tahoma" w:cs="Tahoma"/>
      <w:sz w:val="16"/>
      <w:szCs w:val="16"/>
    </w:rPr>
  </w:style>
  <w:style w:type="paragraph" w:styleId="ae">
    <w:name w:val="No Spacing"/>
    <w:qFormat/>
    <w:pPr>
      <w:widowControl w:val="0"/>
      <w:ind w:firstLine="72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pPr>
      <w:ind w:firstLine="0"/>
      <w:jc w:val="left"/>
    </w:pPr>
    <w:rPr>
      <w:rFonts w:cs="Arial"/>
      <w:sz w:val="24"/>
      <w:szCs w:val="24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character" w:customStyle="1" w:styleId="30">
    <w:name w:val="Заголовок 3 Знак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pPr>
      <w:spacing w:line="355" w:lineRule="exact"/>
      <w:ind w:firstLine="540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docdata">
    <w:name w:val="docdata"/>
    <w:aliases w:val="docy,v5,1539,bqiaagaaeyqcaaagiaiaaaogbqaaba4faaaaaaaaaaaaaaaaaaaaaaaaaaaaaaaaaaaaaaaaaaaaaaaaaaaaaaaaaaaaaaaaaaaaaaaaaaaaaaaaaaaaaaaaaaaaaaaaaaaaaaaaaaaaaaaaaaaaaaaaaaaaaaaaaaaaaaaaaaaaaaaaaaaaaaaaaaaaaaaaaaaaaaaaaaaaaaaaaaaaaaaaaaaaaaaaaaaaaaaa"/>
    <w:basedOn w:val="a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2593">
    <w:name w:val="2593"/>
    <w:aliases w:val="bqiaagaaeyqcaaagiaiaaao+cqaabcwjaaaaaaaaaaaaaaaaaaaaaaaaaaaaaaaaaaaaaaaaaaaaaaaaaaaaaaaaaaaaaaaaaaaaaaaaaaaaaaaaaaaaaaaaaaaaaaaaaaaaaaaaaaaaaaaaaaaaaaaaaaaaaaaaaaaaaaaaaaaaaaaaaaaaaaaaaaaaaaaaaaaaaaaaaaaaaaaaaaaaaaaaaaaaaaaaaaaaa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DFC0-46D9-4524-B093-C4AE9056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Дума ХМАО</Company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ProtasovAV</dc:creator>
  <cp:keywords/>
  <cp:lastModifiedBy>Протасов Александр Владимирович</cp:lastModifiedBy>
  <cp:revision>4</cp:revision>
  <cp:lastPrinted>2024-12-18T10:02:00Z</cp:lastPrinted>
  <dcterms:created xsi:type="dcterms:W3CDTF">2024-12-18T09:51:00Z</dcterms:created>
  <dcterms:modified xsi:type="dcterms:W3CDTF">2024-12-18T10:03:00Z</dcterms:modified>
</cp:coreProperties>
</file>